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0F4" w:rsidRPr="001231A8" w:rsidRDefault="008F70F4" w:rsidP="008F70F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pt-BR"/>
        </w:rPr>
      </w:pPr>
      <w:r w:rsidRPr="001231A8">
        <w:rPr>
          <w:rFonts w:ascii="Times New Roman" w:eastAsia="Times New Roman" w:hAnsi="Times New Roman" w:cs="Times New Roman"/>
          <w:lang w:val="es-ES_tradnl" w:eastAsia="pt-BR"/>
        </w:rPr>
        <w:t xml:space="preserve">PROCESO PREPARATORIO – Beca </w:t>
      </w:r>
      <w:r>
        <w:rPr>
          <w:rFonts w:ascii="Times New Roman" w:eastAsia="Times New Roman" w:hAnsi="Times New Roman" w:cs="Times New Roman"/>
          <w:b/>
          <w:lang w:val="es-ES_tradnl" w:eastAsia="pt-BR"/>
        </w:rPr>
        <w:t>Doctorado</w:t>
      </w:r>
      <w:r w:rsidRPr="008E05F8">
        <w:rPr>
          <w:rFonts w:ascii="Times New Roman" w:eastAsia="Times New Roman" w:hAnsi="Times New Roman" w:cs="Times New Roman"/>
          <w:b/>
          <w:lang w:val="es-ES_tradnl" w:eastAsia="pt-BR"/>
        </w:rPr>
        <w:t xml:space="preserve"> en Políticas de Ciencia y Tecnología</w:t>
      </w:r>
    </w:p>
    <w:p w:rsidR="008F70F4" w:rsidRPr="001231A8" w:rsidRDefault="008F70F4" w:rsidP="008F70F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pt-BR"/>
        </w:rPr>
      </w:pPr>
      <w:r w:rsidRPr="001231A8">
        <w:rPr>
          <w:rFonts w:ascii="Times New Roman" w:eastAsia="Times New Roman" w:hAnsi="Times New Roman" w:cs="Times New Roman"/>
          <w:lang w:val="es-ES_tradnl" w:eastAsia="pt-BR"/>
        </w:rPr>
        <w:t>UNIVERSIDAD ESTATAL DE CAMPINAS UNICAMP São Paulo, Brasil</w:t>
      </w:r>
    </w:p>
    <w:p w:rsidR="008F70F4" w:rsidRPr="001231A8" w:rsidRDefault="008F70F4" w:rsidP="008F70F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s-ES_tradnl" w:eastAsia="pt-BR"/>
        </w:rPr>
      </w:pPr>
      <w:r w:rsidRPr="001231A8">
        <w:rPr>
          <w:rFonts w:ascii="Times New Roman" w:eastAsia="Times New Roman" w:hAnsi="Times New Roman" w:cs="Times New Roman"/>
          <w:lang w:val="es-ES_tradnl" w:eastAsia="pt-BR"/>
        </w:rPr>
        <w:t>Llamado para presentar documentación completa: mes de agosto 2019 para iniciar</w:t>
      </w:r>
      <w:r>
        <w:rPr>
          <w:rFonts w:ascii="Times New Roman" w:eastAsia="Times New Roman" w:hAnsi="Times New Roman" w:cs="Times New Roman"/>
          <w:lang w:val="es-ES_tradnl" w:eastAsia="pt-BR"/>
        </w:rPr>
        <w:t xml:space="preserve"> febrero</w:t>
      </w:r>
      <w:r w:rsidRPr="001231A8">
        <w:rPr>
          <w:rFonts w:ascii="Times New Roman" w:eastAsia="Times New Roman" w:hAnsi="Times New Roman" w:cs="Times New Roman"/>
          <w:lang w:val="es-ES_tradnl" w:eastAsia="pt-BR"/>
        </w:rPr>
        <w:t xml:space="preserve"> 2020</w:t>
      </w:r>
    </w:p>
    <w:tbl>
      <w:tblPr>
        <w:tblW w:w="1059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93"/>
        <w:gridCol w:w="8505"/>
      </w:tblGrid>
      <w:tr w:rsidR="008F70F4" w:rsidRPr="001231A8" w:rsidTr="005A07CA">
        <w:tc>
          <w:tcPr>
            <w:tcW w:w="105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4363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ES_tradnl" w:eastAsia="pt-BR"/>
              </w:rPr>
              <w:t>INFORMACIÓN GENERAL</w:t>
            </w:r>
          </w:p>
        </w:tc>
      </w:tr>
      <w:tr w:rsidR="008F70F4" w:rsidRPr="001231A8" w:rsidTr="005A07CA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Lugar de estudios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Universidad Estatal de Campinas UNICAMP (Ciudad de Campinas, São Paulo, Brasil)</w:t>
            </w:r>
          </w:p>
        </w:tc>
      </w:tr>
      <w:tr w:rsidR="008F70F4" w:rsidRPr="001231A8" w:rsidTr="005A07CA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Nivel académico 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Maestría</w:t>
            </w:r>
          </w:p>
        </w:tc>
      </w:tr>
      <w:tr w:rsidR="008F70F4" w:rsidRPr="008E05F8" w:rsidTr="005A07CA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Áreas de estudio</w:t>
            </w: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 </w:t>
            </w:r>
            <w:r w:rsidRPr="00B5474A">
              <w:rPr>
                <w:rFonts w:ascii="Times New Roman" w:eastAsia="Times New Roman" w:hAnsi="Times New Roman" w:cs="Times New Roman"/>
                <w:b/>
                <w:color w:val="222222"/>
                <w:sz w:val="20"/>
                <w:szCs w:val="20"/>
                <w:lang w:val="es-ES_tradnl" w:eastAsia="pt-BR"/>
              </w:rPr>
              <w:t>interdisciplinar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Todas las áreas de formación académica, especialmente pertinente a economía, sociología, antropología, ingenierías, ciencia política</w:t>
            </w: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, derecho, matemática, física, ciencias naturales</w:t>
            </w:r>
          </w:p>
        </w:tc>
      </w:tr>
      <w:tr w:rsidR="008F70F4" w:rsidRPr="001231A8" w:rsidTr="005A07CA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Modalidad 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8F7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Presencial</w:t>
            </w: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, duración 4 años</w:t>
            </w:r>
          </w:p>
        </w:tc>
      </w:tr>
      <w:tr w:rsidR="008F70F4" w:rsidRPr="008E05F8" w:rsidTr="005A07CA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Idioma de instrucción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Portugués (no se requiere para iniciar o realizar estudio, la UNICAMP ofrece cursos sin costo de Portugués de forma paralela al programa de estudio)</w:t>
            </w:r>
          </w:p>
        </w:tc>
      </w:tr>
      <w:tr w:rsidR="008F70F4" w:rsidRPr="001231A8" w:rsidTr="005A07CA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Tipo de cooperante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UNICAMP y agencias de gobierno brasileño (federal, estatal de São Paulo)</w:t>
            </w:r>
          </w:p>
        </w:tc>
      </w:tr>
      <w:tr w:rsidR="008F70F4" w:rsidRPr="008E05F8" w:rsidTr="005A07CA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Grupo meta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Estudiantes internacionales con vocación de investigación académica</w:t>
            </w:r>
          </w:p>
        </w:tc>
      </w:tr>
      <w:tr w:rsidR="008F70F4" w:rsidRPr="008E05F8" w:rsidTr="005A07CA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Beneficios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 xml:space="preserve">Beca completa (matrícula y colegiatura sin costo) acceso a estipendios para costo de vida de diferentes fuentes, según ranking de admisión </w:t>
            </w: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– no incluye pasaje aéreo</w:t>
            </w:r>
          </w:p>
        </w:tc>
      </w:tr>
      <w:tr w:rsidR="008F70F4" w:rsidRPr="008E05F8" w:rsidTr="005A07CA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Periodo de la convocatoria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Preparación de postulación Mayo-Julio, recepción de aplicaciones agosto, septiembre 2019, resultados primera fase noviembre 2019, resultados finales admisión diciembre 2019</w:t>
            </w:r>
          </w:p>
        </w:tc>
      </w:tr>
      <w:tr w:rsidR="008F70F4" w:rsidRPr="008E05F8" w:rsidTr="005A07CA">
        <w:tc>
          <w:tcPr>
            <w:tcW w:w="20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Fecha de cierre convocatoria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El plazo de cierre exacto de cierre se informará en el mes de agosto, recomendamos avanzar en la preparación, especialmente lectura de las referencias bibliográficas para preparar prueba escrita (online)</w:t>
            </w:r>
          </w:p>
        </w:tc>
      </w:tr>
      <w:tr w:rsidR="008F70F4" w:rsidRPr="008E05F8" w:rsidTr="005A07C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Más Información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643E2E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hyperlink r:id="rId4" w:tgtFrame="_blank" w:history="1">
              <w:r w:rsidR="008F70F4" w:rsidRPr="00916229">
                <w:rPr>
                  <w:rStyle w:val="Hyperlink"/>
                  <w:rFonts w:ascii="Times New Roman" w:hAnsi="Times New Roman" w:cs="Times New Roman"/>
                  <w:color w:val="1155CC"/>
                  <w:sz w:val="20"/>
                  <w:szCs w:val="20"/>
                  <w:shd w:val="clear" w:color="auto" w:fill="FFFFFF"/>
                  <w:lang w:val="es-ES_tradnl"/>
                </w:rPr>
                <w:t>http://www.ige.unicamp.br/pos-graduacao/politica-cientifica-e-tecnologica/</w:t>
              </w:r>
            </w:hyperlink>
          </w:p>
        </w:tc>
      </w:tr>
      <w:tr w:rsidR="008F70F4" w:rsidRPr="001231A8" w:rsidTr="005A07C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Pasos de la postulación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1. Preparar documentación y envío en el mes de agosto 2019</w:t>
            </w:r>
          </w:p>
          <w:p w:rsidR="008F70F4" w:rsidRPr="00916229" w:rsidRDefault="008F70F4" w:rsidP="005A07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2. Realizar lecturas de textos para tomar prueba escrita (en línea, en el mes de octubre 2019 aproximadamente, fecha exacta a confirmar)</w:t>
            </w:r>
          </w:p>
          <w:p w:rsidR="008F70F4" w:rsidRPr="00916229" w:rsidRDefault="008F70F4" w:rsidP="005A07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3. Realizar entrevista online</w:t>
            </w:r>
          </w:p>
        </w:tc>
      </w:tr>
      <w:tr w:rsidR="008F70F4" w:rsidRPr="008E05F8" w:rsidTr="005A07C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Forma Postulación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Envío de aplicación completa por correo electrónico en formato </w:t>
            </w:r>
            <w:proofErr w:type="spellStart"/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pdf</w:t>
            </w:r>
            <w:proofErr w:type="spellEnd"/>
          </w:p>
        </w:tc>
      </w:tr>
      <w:tr w:rsidR="008F70F4" w:rsidRPr="008E05F8" w:rsidTr="005A07C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Documentación a presentar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(1) Formulario de inscripción al programa (2) 1 foto 3x4 reciente (3) 1 </w:t>
            </w:r>
            <w:proofErr w:type="spellStart"/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cópia</w:t>
            </w:r>
            <w:proofErr w:type="spellEnd"/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do Currículo (4) 1 Certificación de cursos del pregrado  - licenciatura o ingeniería (completo o actualizado si aún se está cursando) (5) 1 Copia de título de Pregrado o acta de graduación mientras se tramite el título (6) Propuesta de investigación sobre tema que pretende desarrollar en su tesis de maestría (ver posibles áreas de investigación a continuación)</w:t>
            </w:r>
          </w:p>
        </w:tc>
      </w:tr>
      <w:tr w:rsidR="008F70F4" w:rsidRPr="008E05F8" w:rsidTr="005A07C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Temas para realizar la investigación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1. Ciencia y Tecnología para El Desarrollo Sostenible 2. Energías Renovables, Innovación y Sustentabilidad 3. Indicadores de Ciencia, Tecnología e Innovación 4. Análisis de Políticas de Ciencia, Tecnología e Innovación (CT&amp;I) sectoriales, regionales y nacionales 5. Ciencia, Tecnología y Desarrollo Regional 6. Internacionalización y Localización de las Actividades Tecnológicas de Empresas Transnacionales 7. Gestión Estratégica da Innovación Tecnológica 8. Emprendimiento 9. Planeamiento e Gestión en CT&amp;I: Prospección, Evaluación, Financiamiento e Propiedad Intelectual 10. Dinámica Sectorial de la Innovación 11. Cooperación Internacional en Ciencia y Tecnología 12. Dinámica de Producción de Conocimiento Científico e Tecnológico 13. Relaciones de Género y Ciencia y Tecnología 14. Controversias Socio-técnicas 15. Tecnología Social 16. Estudios sobre Enseñanza Superior y Formación Profesional 17. Relación Universidad-Empresa 18. Historia Social de la Ciencia y Tecnología 19. Ciencia, Tecnología y Movimientos Sociales 20. Ciencia, Tecnología y Trabajo 21. Redes de Innovación y Gobernanza</w:t>
            </w:r>
          </w:p>
        </w:tc>
      </w:tr>
      <w:tr w:rsidR="008F70F4" w:rsidRPr="008E05F8" w:rsidTr="005A07C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</w:pPr>
            <w:r w:rsidRPr="00916229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s-ES_tradnl" w:eastAsia="pt-BR"/>
              </w:rPr>
              <w:t>Más información de UNICAMP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0F4" w:rsidRPr="00916229" w:rsidRDefault="008F70F4" w:rsidP="005A07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Mejor universidad de América Latina en 2017</w:t>
            </w:r>
          </w:p>
          <w:p w:rsidR="008F70F4" w:rsidRPr="00916229" w:rsidRDefault="00643E2E" w:rsidP="005A07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hyperlink r:id="rId5" w:history="1">
              <w:r w:rsidR="008F70F4" w:rsidRPr="00916229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s-ES_tradnl"/>
                </w:rPr>
                <w:t>https://www.nodal.am/2017/07/la-universidad-campinas-la-mejor-universidad-latinoamerica-segun-ranking/</w:t>
              </w:r>
            </w:hyperlink>
          </w:p>
          <w:p w:rsidR="008F70F4" w:rsidRPr="00916229" w:rsidRDefault="008F70F4" w:rsidP="005A07C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</w:pPr>
            <w:r w:rsidRPr="00916229"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UNICAMP en Nos. </w:t>
            </w:r>
            <w:hyperlink r:id="rId6" w:tgtFrame="_blank" w:history="1">
              <w:r w:rsidRPr="00916229">
                <w:rPr>
                  <w:rStyle w:val="Hyperlink"/>
                  <w:rFonts w:ascii="Times New Roman" w:hAnsi="Times New Roman" w:cs="Times New Roman"/>
                  <w:color w:val="1155CC"/>
                  <w:sz w:val="20"/>
                  <w:szCs w:val="20"/>
                  <w:shd w:val="clear" w:color="auto" w:fill="FFFFFF"/>
                  <w:lang w:val="es-ES_tradnl"/>
                </w:rPr>
                <w:t>https://www.aeplan.unicamp.br/anuario/2018/filipeta2018_esp.pdf</w:t>
              </w:r>
            </w:hyperlink>
            <w:r w:rsidRPr="0091622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s-ES_tradnl"/>
              </w:rPr>
              <w:t> </w:t>
            </w:r>
          </w:p>
        </w:tc>
      </w:tr>
      <w:tr w:rsidR="008F70F4" w:rsidRPr="008E05F8" w:rsidTr="005A07C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0F4" w:rsidRPr="001231A8" w:rsidRDefault="008F70F4" w:rsidP="005A07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lang w:val="es-ES_tradnl" w:eastAsia="pt-BR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val="es-ES_tradnl" w:eastAsia="pt-BR"/>
              </w:rPr>
              <w:t xml:space="preserve">Referencias bibliográficas 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0F4" w:rsidRPr="008E05F8" w:rsidRDefault="008F70F4" w:rsidP="005A07C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16229">
              <w:rPr>
                <w:rFonts w:ascii="Times New Roman" w:hAnsi="Times New Roman" w:cs="Times New Roman"/>
                <w:sz w:val="18"/>
                <w:szCs w:val="18"/>
              </w:rPr>
              <w:t xml:space="preserve">1. FREEMAN, C. (2008) [1975] A Economia da Inovação Industrial. Clássicos da Inovação. Campinas:Ed. da Unicamp, cap. 8. </w:t>
            </w:r>
            <w:r w:rsidRPr="00916229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2. HERRERA, A. (1995) Los determinantes sociales de la política científica en América Latina. Política científica explícita y política científica implícita, Redes, Vol. 2, n. 5, diciembre, pp. 117-131. 3. HOBSBAWN, E. (1995) A Era dos Extremos - O breve </w:t>
            </w:r>
            <w:proofErr w:type="spellStart"/>
            <w:r w:rsidRPr="00916229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século</w:t>
            </w:r>
            <w:proofErr w:type="spellEnd"/>
            <w:r w:rsidRPr="00916229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XX-1914-1991. </w:t>
            </w:r>
            <w:r w:rsidRPr="00916229">
              <w:rPr>
                <w:rFonts w:ascii="Times New Roman" w:hAnsi="Times New Roman" w:cs="Times New Roman"/>
                <w:sz w:val="18"/>
                <w:szCs w:val="18"/>
              </w:rPr>
              <w:t xml:space="preserve">São Paulo: Cia. das Letras. Cap. 18: “Feiticeiros e Aprendizes”, p. 504-536. 4. KELLER, E. F. (2006) Qual foi o impacto do feminismo na ciência?, Cadernos Pagu, número 27, pp. 13-34. Este artigo se baseia somente nos casos da América do Norte e da Europa Ocidental. </w:t>
            </w:r>
            <w:proofErr w:type="spellStart"/>
            <w:r w:rsidRPr="0091622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Publicação</w:t>
            </w:r>
            <w:proofErr w:type="spellEnd"/>
            <w:r w:rsidRPr="0091622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original: What impact, if any, has feminism had on science? </w:t>
            </w:r>
            <w:r w:rsidRPr="00916229">
              <w:rPr>
                <w:rFonts w:ascii="Times New Roman" w:hAnsi="Times New Roman" w:cs="Times New Roman"/>
                <w:sz w:val="18"/>
                <w:szCs w:val="18"/>
              </w:rPr>
              <w:t>Journal of Biosciences, vol. 29, nº 1, March 2004, pp.7-13. Disponível em http://www.scielo.br/pdf/cpa/n27/32137.pdf 5. KUHN, T. (1962) A estrutura das Revoluções Científicas. São Paulo: Editora Perspectiva, 1975. Cap. 1. 6. LATOUR, B. (2000) Ciência em ação: como seguir cientistas e engenheiros sociedade afora. São Paulo: UNESP, pp. 11-38, “Abrindo a caixa-preta de Pandora”. 7. MERTON, R. K. (1979) Os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16229">
              <w:rPr>
                <w:rFonts w:ascii="Times New Roman" w:hAnsi="Times New Roman" w:cs="Times New Roman"/>
                <w:sz w:val="18"/>
                <w:szCs w:val="18"/>
              </w:rPr>
              <w:t xml:space="preserve">Imperativos Institucionais da Ciência. In J. D. Deus (org), A Crítica da Ciência. Rio de Janeiro: Zahar Editores, pp. 37-52. 8. ROSENBERG, N. (2006) [1982] Por dentro da caixa preta – Tecnologia e Economia. Clássicos da Inovação. Campinas: Ed. da Unicamp, cap. 7. 9. STOKES, D. (2005) [1997] O Quadrante de Pasteur – a ciência básica e a inovação tecnológica. Clássicos da Inovação. Campinas: Editora da Unicamp, cap. 1 10. SZMRECSÁNYI, T. (2001) Esboços de História Econômica da Ciência e da Tecnologia. In Soares, L. C. Da Revolução Científica à Big (Business) Science. São Paulo: Hucitec/Eduff, p. 155-200. 11. WINNER. L. (1986) Artefatos têm política? </w:t>
            </w:r>
            <w:r w:rsidRPr="0091622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Do Artifacts have Politics? The Whale and the Reactor – A Search for Limits in an Age of High Technology. Chicago: The University of Chicago Press. p. 19-39. </w:t>
            </w:r>
            <w:proofErr w:type="spellStart"/>
            <w:r w:rsidRPr="008E05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Disponível</w:t>
            </w:r>
            <w:proofErr w:type="spellEnd"/>
            <w:r w:rsidRPr="008E05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05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</w:t>
            </w:r>
            <w:proofErr w:type="spellEnd"/>
            <w:r w:rsidRPr="008E05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http://www.necso.ufrj.br/Trads/Artefatos%20tem%20Politica.htm</w:t>
            </w:r>
          </w:p>
        </w:tc>
      </w:tr>
    </w:tbl>
    <w:p w:rsidR="00E66055" w:rsidRPr="008F70F4" w:rsidRDefault="009A4BEC">
      <w:pPr>
        <w:rPr>
          <w:lang w:val="en-US"/>
        </w:rPr>
      </w:pPr>
    </w:p>
    <w:sectPr w:rsidR="00E66055" w:rsidRPr="008F70F4" w:rsidSect="001231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F70F4"/>
    <w:rsid w:val="00643E2E"/>
    <w:rsid w:val="00653DFF"/>
    <w:rsid w:val="00713E18"/>
    <w:rsid w:val="008F70F4"/>
    <w:rsid w:val="009A4BEC"/>
    <w:rsid w:val="00AF6B34"/>
    <w:rsid w:val="00C31CBC"/>
    <w:rsid w:val="00E5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0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F70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eplan.unicamp.br/anuario/2018/filipeta2018_esp.pdf" TargetMode="External"/><Relationship Id="rId5" Type="http://schemas.openxmlformats.org/officeDocument/2006/relationships/hyperlink" Target="https://www.nodal.am/2017/07/la-universidad-campinas-la-mejor-universidad-latinoamerica-segun-ranking/" TargetMode="External"/><Relationship Id="rId4" Type="http://schemas.openxmlformats.org/officeDocument/2006/relationships/hyperlink" Target="http://www.ige.unicamp.br/pos-graduacao/politica-cientifica-e-tecnologica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960</Words>
  <Characters>5282</Characters>
  <Application>Microsoft Office Word</Application>
  <DocSecurity>0</DocSecurity>
  <Lines>44</Lines>
  <Paragraphs>12</Paragraphs>
  <ScaleCrop>false</ScaleCrop>
  <Company/>
  <LinksUpToDate>false</LinksUpToDate>
  <CharactersWithSpaces>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kleinsy</dc:creator>
  <cp:lastModifiedBy>luis</cp:lastModifiedBy>
  <cp:revision>2</cp:revision>
  <dcterms:created xsi:type="dcterms:W3CDTF">2019-04-25T16:30:00Z</dcterms:created>
  <dcterms:modified xsi:type="dcterms:W3CDTF">2019-04-25T16:30:00Z</dcterms:modified>
</cp:coreProperties>
</file>