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82" w:rsidRDefault="007231B9">
      <w:pPr>
        <w:pStyle w:val="normal0"/>
        <w:jc w:val="center"/>
        <w:rPr>
          <w:b/>
        </w:rPr>
      </w:pPr>
      <w:bookmarkStart w:id="0" w:name="_gjdgxs" w:colFirst="0" w:colLast="0"/>
      <w:bookmarkEnd w:id="0"/>
      <w:r>
        <w:rPr>
          <w:b/>
        </w:rPr>
        <w:t>METODOLOGÍA PARA EL RECONOCIMIENTO A BUENAS PRÁCTICAS DE ACCESO A LA INFORMACIÓN PÚBLICA 2017</w:t>
      </w:r>
    </w:p>
    <w:p w:rsidR="00181182" w:rsidRDefault="00181182">
      <w:pPr>
        <w:pStyle w:val="normal0"/>
        <w:jc w:val="both"/>
        <w:rPr>
          <w:b/>
          <w:sz w:val="16"/>
          <w:szCs w:val="16"/>
        </w:rPr>
      </w:pPr>
    </w:p>
    <w:p w:rsidR="00181182" w:rsidRDefault="007231B9">
      <w:pPr>
        <w:pStyle w:val="normal0"/>
        <w:numPr>
          <w:ilvl w:val="0"/>
          <w:numId w:val="1"/>
        </w:numPr>
        <w:contextualSpacing/>
        <w:jc w:val="both"/>
      </w:pPr>
      <w:r>
        <w:rPr>
          <w:b/>
        </w:rPr>
        <w:t>DEFINICIÓN DE BUENA PRÁCTICA:</w:t>
      </w:r>
    </w:p>
    <w:p w:rsidR="00181182" w:rsidRDefault="007231B9">
      <w:pPr>
        <w:pStyle w:val="normal0"/>
        <w:jc w:val="both"/>
      </w:pPr>
      <w:r>
        <w:t xml:space="preserve">Es aquella que se ha comprobado que funciona bien, produce buenos resultados, y por eso es recomendada como modelo que permite aprender de las experiencias de otras. </w:t>
      </w:r>
    </w:p>
    <w:p w:rsidR="00181182" w:rsidRDefault="007231B9">
      <w:pPr>
        <w:pStyle w:val="normal0"/>
        <w:jc w:val="both"/>
      </w:pPr>
      <w:r>
        <w:t>Es una práctica exitosa que ha sido evaluada, validada y en un sentido amplio, ha sido re</w:t>
      </w:r>
      <w:r>
        <w:t>petida y merece ser compartida con más personas que la pueden adoptar, para promover nuevas ideas o sugerir adaptaciones a las prácticas ya existentes. Las buenas prácticas abarcan no solo la gestión y los procedimientos sino fundamentalmente la satisfacci</w:t>
      </w:r>
      <w:r>
        <w:t xml:space="preserve">ón de las necesidades de las personas. </w:t>
      </w:r>
    </w:p>
    <w:p w:rsidR="00181182" w:rsidRDefault="00181182">
      <w:pPr>
        <w:pStyle w:val="normal0"/>
        <w:jc w:val="both"/>
        <w:rPr>
          <w:b/>
        </w:rPr>
      </w:pPr>
    </w:p>
    <w:p w:rsidR="00181182" w:rsidRDefault="007231B9">
      <w:pPr>
        <w:pStyle w:val="normal0"/>
        <w:numPr>
          <w:ilvl w:val="0"/>
          <w:numId w:val="1"/>
        </w:numPr>
        <w:contextualSpacing/>
        <w:jc w:val="both"/>
      </w:pPr>
      <w:r>
        <w:rPr>
          <w:b/>
        </w:rPr>
        <w:t>CATEGORÍAS Y CRITERIOS DE CALIFICACIÓN:</w:t>
      </w:r>
    </w:p>
    <w:p w:rsidR="00181182" w:rsidRDefault="007231B9">
      <w:pPr>
        <w:pStyle w:val="normal0"/>
        <w:jc w:val="both"/>
      </w:pPr>
      <w:r>
        <w:t>Para una mejor comprensión de parte de las instituciones interesadas en concursar, a continuación se detallan las categorías y los criterios de calificación:</w:t>
      </w:r>
    </w:p>
    <w:p w:rsidR="00181182" w:rsidRDefault="007231B9">
      <w:pPr>
        <w:pStyle w:val="normal0"/>
        <w:numPr>
          <w:ilvl w:val="0"/>
          <w:numId w:val="2"/>
        </w:numPr>
        <w:spacing w:after="0"/>
        <w:contextualSpacing/>
        <w:jc w:val="both"/>
        <w:rPr>
          <w:b/>
          <w:u w:val="single"/>
        </w:rPr>
      </w:pPr>
      <w:r>
        <w:rPr>
          <w:b/>
          <w:u w:val="single"/>
        </w:rPr>
        <w:t>Transparencia pas</w:t>
      </w:r>
      <w:r>
        <w:rPr>
          <w:b/>
          <w:u w:val="single"/>
        </w:rPr>
        <w:t xml:space="preserve">iva: </w:t>
      </w:r>
    </w:p>
    <w:p w:rsidR="00181182" w:rsidRDefault="007231B9">
      <w:pPr>
        <w:pStyle w:val="normal0"/>
        <w:numPr>
          <w:ilvl w:val="0"/>
          <w:numId w:val="8"/>
        </w:numPr>
        <w:spacing w:after="0"/>
        <w:contextualSpacing/>
        <w:jc w:val="both"/>
      </w:pPr>
      <w:r>
        <w:t>C</w:t>
      </w:r>
      <w:r>
        <w:t>re</w:t>
      </w:r>
      <w:r>
        <w:t>ación d</w:t>
      </w:r>
      <w:r>
        <w:t xml:space="preserve">e manuales, normativa o guías </w:t>
      </w:r>
      <w:r>
        <w:t xml:space="preserve">dentro de la institución, para </w:t>
      </w:r>
      <w:r>
        <w:t>facilitar el proce</w:t>
      </w:r>
      <w:r>
        <w:t>dimiento</w:t>
      </w:r>
      <w:r>
        <w:t xml:space="preserve"> de las solicitudes de acceso a la información. También acciones que apunten a mejorar</w:t>
      </w:r>
      <w:r>
        <w:t xml:space="preserve"> la</w:t>
      </w:r>
      <w:r>
        <w:t xml:space="preserve"> clasificación de la información</w:t>
      </w:r>
      <w:r>
        <w:t xml:space="preserve"> y poseer un sistema de informac</w:t>
      </w:r>
      <w:r>
        <w:t>ión de apoyo.</w:t>
      </w:r>
    </w:p>
    <w:p w:rsidR="00181182" w:rsidRDefault="007231B9">
      <w:pPr>
        <w:pStyle w:val="normal0"/>
        <w:numPr>
          <w:ilvl w:val="0"/>
          <w:numId w:val="8"/>
        </w:numPr>
        <w:spacing w:after="0"/>
        <w:contextualSpacing/>
        <w:jc w:val="both"/>
      </w:pPr>
      <w:r>
        <w:t xml:space="preserve">Deberán tomar en cuenta que las solicitudes de acceso a la información pública pueden ser de forma física o electrónica. </w:t>
      </w:r>
    </w:p>
    <w:p w:rsidR="00181182" w:rsidRDefault="007231B9">
      <w:pPr>
        <w:pStyle w:val="normal0"/>
        <w:numPr>
          <w:ilvl w:val="0"/>
          <w:numId w:val="8"/>
        </w:numPr>
        <w:spacing w:after="0"/>
        <w:contextualSpacing/>
        <w:jc w:val="both"/>
      </w:pPr>
      <w:r>
        <w:t>Se tomar</w:t>
      </w:r>
      <w:r>
        <w:t>á</w:t>
      </w:r>
      <w:r>
        <w:t xml:space="preserve">n en cuenta las prácticas que tengan énfasis en la satisfacción del usuario. </w:t>
      </w:r>
    </w:p>
    <w:p w:rsidR="00181182" w:rsidRDefault="00181182">
      <w:pPr>
        <w:pStyle w:val="normal0"/>
        <w:spacing w:after="0"/>
        <w:ind w:left="720"/>
        <w:jc w:val="both"/>
      </w:pPr>
    </w:p>
    <w:p w:rsidR="00181182" w:rsidRDefault="007231B9">
      <w:pPr>
        <w:pStyle w:val="normal0"/>
        <w:numPr>
          <w:ilvl w:val="0"/>
          <w:numId w:val="3"/>
        </w:numPr>
        <w:spacing w:after="0"/>
        <w:contextualSpacing/>
        <w:jc w:val="both"/>
        <w:rPr>
          <w:b/>
          <w:u w:val="single"/>
        </w:rPr>
      </w:pPr>
      <w:r>
        <w:rPr>
          <w:b/>
          <w:u w:val="single"/>
        </w:rPr>
        <w:t>Transparencia activa y datos abi</w:t>
      </w:r>
      <w:r>
        <w:rPr>
          <w:b/>
          <w:u w:val="single"/>
        </w:rPr>
        <w:t>ertos:</w:t>
      </w:r>
    </w:p>
    <w:p w:rsidR="00181182" w:rsidRDefault="007231B9">
      <w:pPr>
        <w:pStyle w:val="normal0"/>
        <w:numPr>
          <w:ilvl w:val="0"/>
          <w:numId w:val="9"/>
        </w:numPr>
        <w:spacing w:after="0"/>
        <w:contextualSpacing/>
        <w:jc w:val="both"/>
        <w:rPr>
          <w:b/>
        </w:rPr>
      </w:pPr>
      <w:r>
        <w:t>Es el desarrollo de mecanismos de publicación proactiva de la información</w:t>
      </w:r>
      <w:r>
        <w:t>, teniendo frecuencia de actualización.</w:t>
      </w:r>
    </w:p>
    <w:p w:rsidR="00181182" w:rsidRDefault="007231B9">
      <w:pPr>
        <w:pStyle w:val="normal0"/>
        <w:numPr>
          <w:ilvl w:val="0"/>
          <w:numId w:val="9"/>
        </w:numPr>
        <w:spacing w:after="0"/>
        <w:contextualSpacing/>
        <w:jc w:val="both"/>
        <w:rPr>
          <w:b/>
        </w:rPr>
      </w:pPr>
      <w:r>
        <w:t xml:space="preserve">Publicación de la información actualizada y en formato de datos abiertos. </w:t>
      </w:r>
    </w:p>
    <w:p w:rsidR="00181182" w:rsidRDefault="007231B9">
      <w:pPr>
        <w:pStyle w:val="normal0"/>
        <w:numPr>
          <w:ilvl w:val="0"/>
          <w:numId w:val="9"/>
        </w:numPr>
        <w:spacing w:after="0"/>
        <w:contextualSpacing/>
        <w:jc w:val="both"/>
      </w:pPr>
      <w:r>
        <w:t>Enfoque del trabajo como institución, teniendo soluciones tec</w:t>
      </w:r>
      <w:r>
        <w:t>nológicas que ayuden a la publicación.</w:t>
      </w:r>
    </w:p>
    <w:p w:rsidR="00181182" w:rsidRDefault="007231B9">
      <w:pPr>
        <w:pStyle w:val="normal0"/>
        <w:numPr>
          <w:ilvl w:val="0"/>
          <w:numId w:val="9"/>
        </w:numPr>
        <w:spacing w:after="0"/>
        <w:contextualSpacing/>
        <w:jc w:val="both"/>
        <w:rPr>
          <w:b/>
        </w:rPr>
      </w:pPr>
      <w:r>
        <w:t xml:space="preserve">No se tomarán en cuenta las prácticas que apunten únicamente al cumplimiento del artículo 10 de la Ley de Acceso a la Información Pública. </w:t>
      </w:r>
    </w:p>
    <w:p w:rsidR="00181182" w:rsidRDefault="00181182">
      <w:pPr>
        <w:pStyle w:val="normal0"/>
        <w:spacing w:after="0"/>
        <w:jc w:val="both"/>
      </w:pPr>
    </w:p>
    <w:p w:rsidR="00181182" w:rsidRDefault="007231B9">
      <w:pPr>
        <w:pStyle w:val="normal0"/>
        <w:numPr>
          <w:ilvl w:val="0"/>
          <w:numId w:val="4"/>
        </w:numPr>
        <w:spacing w:after="0"/>
        <w:contextualSpacing/>
        <w:jc w:val="both"/>
        <w:rPr>
          <w:b/>
          <w:u w:val="single"/>
        </w:rPr>
      </w:pPr>
      <w:r>
        <w:rPr>
          <w:b/>
          <w:u w:val="single"/>
        </w:rPr>
        <w:t>Cultura de transparencia:</w:t>
      </w:r>
    </w:p>
    <w:p w:rsidR="00181182" w:rsidRDefault="007231B9">
      <w:pPr>
        <w:pStyle w:val="normal0"/>
        <w:numPr>
          <w:ilvl w:val="0"/>
          <w:numId w:val="10"/>
        </w:numPr>
        <w:spacing w:after="0"/>
        <w:contextualSpacing/>
        <w:jc w:val="both"/>
        <w:rPr>
          <w:b/>
        </w:rPr>
      </w:pPr>
      <w:r>
        <w:t>Son las acciones que buscan promover la transparencia y el acceso a la información, y su difusión a lo interno y externo de la institución</w:t>
      </w:r>
      <w:r>
        <w:t xml:space="preserve">, teniendo capacitaciones y difusión del derecho al acceso a la </w:t>
      </w:r>
      <w:proofErr w:type="gramStart"/>
      <w:r>
        <w:t>información .</w:t>
      </w:r>
      <w:proofErr w:type="gramEnd"/>
    </w:p>
    <w:p w:rsidR="00181182" w:rsidRDefault="007231B9">
      <w:pPr>
        <w:pStyle w:val="normal0"/>
        <w:numPr>
          <w:ilvl w:val="0"/>
          <w:numId w:val="10"/>
        </w:numPr>
        <w:spacing w:after="0"/>
        <w:contextualSpacing/>
        <w:jc w:val="both"/>
        <w:rPr>
          <w:b/>
        </w:rPr>
      </w:pPr>
      <w:r>
        <w:t>Serán consideradas las acciones orientad</w:t>
      </w:r>
      <w:r>
        <w:t xml:space="preserve">as a los sujetos obligados y al público en general. </w:t>
      </w:r>
    </w:p>
    <w:p w:rsidR="00181182" w:rsidRDefault="007231B9">
      <w:pPr>
        <w:pStyle w:val="normal0"/>
        <w:numPr>
          <w:ilvl w:val="0"/>
          <w:numId w:val="10"/>
        </w:numPr>
        <w:spacing w:after="0"/>
        <w:contextualSpacing/>
        <w:jc w:val="both"/>
        <w:rPr>
          <w:b/>
        </w:rPr>
      </w:pPr>
      <w:r>
        <w:t xml:space="preserve">Se valorarán las estrategias integrales de la institución, que comprenda todos los aspectos que contribuyan a la consolidación de la transparencia de la institución. </w:t>
      </w:r>
    </w:p>
    <w:p w:rsidR="00181182" w:rsidRDefault="00181182">
      <w:pPr>
        <w:pStyle w:val="normal0"/>
        <w:spacing w:after="0"/>
        <w:ind w:left="720"/>
        <w:jc w:val="both"/>
        <w:rPr>
          <w:b/>
        </w:rPr>
      </w:pPr>
    </w:p>
    <w:p w:rsidR="00181182" w:rsidRDefault="007231B9">
      <w:pPr>
        <w:pStyle w:val="normal0"/>
        <w:numPr>
          <w:ilvl w:val="0"/>
          <w:numId w:val="1"/>
        </w:numPr>
        <w:spacing w:after="0"/>
        <w:contextualSpacing/>
        <w:jc w:val="both"/>
      </w:pPr>
      <w:r>
        <w:rPr>
          <w:b/>
        </w:rPr>
        <w:lastRenderedPageBreak/>
        <w:t xml:space="preserve">FORMULARIO DE INSCRIPCIÓN DE BUENA </w:t>
      </w:r>
      <w:r>
        <w:rPr>
          <w:b/>
        </w:rPr>
        <w:t>PRÁCTICA</w:t>
      </w:r>
    </w:p>
    <w:p w:rsidR="00181182" w:rsidRDefault="007231B9">
      <w:pPr>
        <w:pStyle w:val="normal0"/>
        <w:spacing w:after="0"/>
        <w:jc w:val="both"/>
      </w:pPr>
      <w:r>
        <w:rPr>
          <w:b/>
        </w:rPr>
        <w:t xml:space="preserve">              </w:t>
      </w:r>
      <w:r>
        <w:t>(Se te enviará luego de enviar tu registro)</w:t>
      </w:r>
    </w:p>
    <w:p w:rsidR="00181182" w:rsidRDefault="00181182">
      <w:pPr>
        <w:pStyle w:val="normal0"/>
        <w:spacing w:after="0"/>
        <w:jc w:val="both"/>
      </w:pP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>Objetivo de la buena práctica</w:t>
      </w: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>Descripción de la buena práctica (</w:t>
      </w:r>
      <w:r>
        <w:rPr>
          <w:i/>
        </w:rPr>
        <w:t xml:space="preserve">Exponer los aspectos más relevantes, las características y los recursos necesarios para implementarla). </w:t>
      </w: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 xml:space="preserve">Fecha de inicio de </w:t>
      </w:r>
      <w:r>
        <w:t>la buena práctica</w:t>
      </w: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 xml:space="preserve">Antecedentes de la buena práctica (Indicar cómo surge la buena práctica, cómo lo lograron identificar como buena práctica). </w:t>
      </w: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>Impacto de la buena práctica (si tienen indicadores de cumplimiento)</w:t>
      </w:r>
    </w:p>
    <w:p w:rsidR="00181182" w:rsidRDefault="007231B9">
      <w:pPr>
        <w:pStyle w:val="normal0"/>
        <w:numPr>
          <w:ilvl w:val="1"/>
          <w:numId w:val="1"/>
        </w:numPr>
        <w:spacing w:after="0"/>
        <w:contextualSpacing/>
        <w:jc w:val="both"/>
        <w:rPr>
          <w:b/>
        </w:rPr>
      </w:pPr>
      <w:r>
        <w:t>Justificación del beneficio que han tenido l</w:t>
      </w:r>
      <w:r>
        <w:t xml:space="preserve">os usuarios </w:t>
      </w:r>
    </w:p>
    <w:p w:rsidR="00181182" w:rsidRDefault="007231B9">
      <w:pPr>
        <w:pStyle w:val="normal0"/>
        <w:numPr>
          <w:ilvl w:val="1"/>
          <w:numId w:val="1"/>
        </w:numPr>
        <w:contextualSpacing/>
        <w:jc w:val="both"/>
        <w:rPr>
          <w:b/>
        </w:rPr>
      </w:pPr>
      <w:r>
        <w:t xml:space="preserve">Estrategia o metodología de implementación </w:t>
      </w:r>
    </w:p>
    <w:p w:rsidR="00181182" w:rsidRDefault="007231B9">
      <w:pPr>
        <w:pStyle w:val="normal0"/>
        <w:jc w:val="both"/>
      </w:pPr>
      <w:r>
        <w:t xml:space="preserve">Marcar en el siguiente cuadro, en qué categoría clasifica la buena práctica e indicar si cumple alguno o varios de los aspectos de enfoque de Derechos Humanos  (explicar cómo lo cumple). </w:t>
      </w:r>
    </w:p>
    <w:tbl>
      <w:tblPr>
        <w:tblStyle w:val="a"/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"/>
        <w:gridCol w:w="175"/>
        <w:gridCol w:w="633"/>
        <w:gridCol w:w="1694"/>
        <w:gridCol w:w="1806"/>
        <w:gridCol w:w="1808"/>
        <w:gridCol w:w="1670"/>
        <w:gridCol w:w="1536"/>
      </w:tblGrid>
      <w:tr w:rsidR="00181182">
        <w:trPr>
          <w:trHeight w:val="44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1694" w:type="dxa"/>
            <w:vMerge w:val="restart"/>
            <w:shd w:val="clear" w:color="auto" w:fill="FFFFFF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Buena práctica</w:t>
            </w:r>
          </w:p>
        </w:tc>
        <w:tc>
          <w:tcPr>
            <w:tcW w:w="6820" w:type="dxa"/>
            <w:gridSpan w:val="4"/>
            <w:shd w:val="clear" w:color="auto" w:fill="D9D9D9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Enfoque de Derechos Humanos</w:t>
            </w:r>
          </w:p>
        </w:tc>
      </w:tr>
      <w:tr w:rsidR="00181182">
        <w:trPr>
          <w:trHeight w:val="44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1694" w:type="dxa"/>
            <w:vMerge/>
            <w:shd w:val="clear" w:color="auto" w:fill="FFFFFF"/>
            <w:vAlign w:val="center"/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1806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No discriminación</w:t>
            </w:r>
          </w:p>
        </w:tc>
        <w:tc>
          <w:tcPr>
            <w:tcW w:w="1808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Disponibilidad</w:t>
            </w:r>
          </w:p>
        </w:tc>
        <w:tc>
          <w:tcPr>
            <w:tcW w:w="1670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Accesibilidad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center"/>
            </w:pPr>
            <w:r>
              <w:t>Adaptabilidad</w:t>
            </w:r>
          </w:p>
        </w:tc>
      </w:tr>
      <w:tr w:rsidR="00181182">
        <w:trPr>
          <w:trHeight w:val="440"/>
        </w:trPr>
        <w:tc>
          <w:tcPr>
            <w:tcW w:w="326" w:type="dxa"/>
            <w:tcBorders>
              <w:top w:val="nil"/>
              <w:left w:val="nil"/>
              <w:right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808" w:type="dxa"/>
            <w:gridSpan w:val="2"/>
            <w:tcBorders>
              <w:top w:val="nil"/>
              <w:left w:val="nil"/>
            </w:tcBorders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1694" w:type="dxa"/>
            <w:vMerge/>
            <w:shd w:val="clear" w:color="auto" w:fill="FFFFFF"/>
            <w:vAlign w:val="center"/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1806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Condiciones para garantizar que todos tengan acceso justo.</w:t>
            </w:r>
          </w:p>
        </w:tc>
        <w:tc>
          <w:tcPr>
            <w:tcW w:w="1808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Listo para usarse o utilizarse. </w:t>
            </w:r>
          </w:p>
        </w:tc>
        <w:tc>
          <w:tcPr>
            <w:tcW w:w="1670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Nivel de facilidad con que se brinda la información.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Todo tipo de público (Grupos en situación de vulnerabilidad).</w:t>
            </w:r>
          </w:p>
        </w:tc>
      </w:tr>
      <w:tr w:rsidR="00181182">
        <w:trPr>
          <w:trHeight w:val="1120"/>
        </w:trPr>
        <w:tc>
          <w:tcPr>
            <w:tcW w:w="501" w:type="dxa"/>
            <w:gridSpan w:val="2"/>
            <w:vMerge w:val="restart"/>
            <w:shd w:val="clear" w:color="auto" w:fill="D9D9D9"/>
          </w:tcPr>
          <w:p w:rsidR="00181182" w:rsidRDefault="007231B9">
            <w:pPr>
              <w:pStyle w:val="normal0"/>
              <w:ind w:left="113" w:right="113"/>
              <w:jc w:val="center"/>
            </w:pPr>
            <w:r>
              <w:t>Acceso a la Información</w:t>
            </w:r>
          </w:p>
        </w:tc>
        <w:tc>
          <w:tcPr>
            <w:tcW w:w="633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ind w:left="113" w:right="113"/>
              <w:jc w:val="center"/>
            </w:pPr>
            <w:r>
              <w:t>Transparencia pasiva</w:t>
            </w:r>
          </w:p>
        </w:tc>
        <w:tc>
          <w:tcPr>
            <w:tcW w:w="1694" w:type="dxa"/>
            <w:vAlign w:val="center"/>
          </w:tcPr>
          <w:p w:rsidR="00181182" w:rsidRDefault="007231B9">
            <w:pPr>
              <w:pStyle w:val="normal0"/>
              <w:jc w:val="both"/>
            </w:pPr>
            <w:r>
              <w:t xml:space="preserve">Creación de manuales, normativa o guías internas a fin de facilitar el procesamiento de las solicitudes.  </w:t>
            </w:r>
          </w:p>
        </w:tc>
        <w:tc>
          <w:tcPr>
            <w:tcW w:w="180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808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670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53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</w:tr>
      <w:tr w:rsidR="00181182">
        <w:trPr>
          <w:trHeight w:val="780"/>
        </w:trPr>
        <w:tc>
          <w:tcPr>
            <w:tcW w:w="501" w:type="dxa"/>
            <w:gridSpan w:val="2"/>
            <w:vMerge/>
            <w:shd w:val="clear" w:color="auto" w:fill="D9D9D9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633" w:type="dxa"/>
            <w:vMerge w:val="restart"/>
            <w:shd w:val="clear" w:color="auto" w:fill="F2F2F2"/>
            <w:vAlign w:val="center"/>
          </w:tcPr>
          <w:p w:rsidR="00181182" w:rsidRDefault="007231B9">
            <w:pPr>
              <w:pStyle w:val="normal0"/>
              <w:ind w:left="113" w:right="113"/>
              <w:jc w:val="center"/>
            </w:pPr>
            <w:r>
              <w:t>Transparen</w:t>
            </w:r>
            <w:r>
              <w:lastRenderedPageBreak/>
              <w:t>cia activa y datos abiertos</w:t>
            </w:r>
          </w:p>
        </w:tc>
        <w:tc>
          <w:tcPr>
            <w:tcW w:w="1694" w:type="dxa"/>
            <w:vAlign w:val="center"/>
          </w:tcPr>
          <w:p w:rsidR="00181182" w:rsidRDefault="007231B9">
            <w:pPr>
              <w:pStyle w:val="normal0"/>
              <w:jc w:val="both"/>
            </w:pPr>
            <w:r>
              <w:lastRenderedPageBreak/>
              <w:t>Desarrollo de mecanismos de publicación proactiva de la información.</w:t>
            </w:r>
          </w:p>
        </w:tc>
        <w:tc>
          <w:tcPr>
            <w:tcW w:w="180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808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670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53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</w:tr>
      <w:tr w:rsidR="00181182">
        <w:trPr>
          <w:trHeight w:val="680"/>
        </w:trPr>
        <w:tc>
          <w:tcPr>
            <w:tcW w:w="501" w:type="dxa"/>
            <w:gridSpan w:val="2"/>
            <w:vMerge/>
            <w:shd w:val="clear" w:color="auto" w:fill="D9D9D9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633" w:type="dxa"/>
            <w:vMerge/>
            <w:shd w:val="clear" w:color="auto" w:fill="F2F2F2"/>
            <w:vAlign w:val="center"/>
          </w:tcPr>
          <w:p w:rsidR="00181182" w:rsidRDefault="00181182">
            <w:pPr>
              <w:pStyle w:val="normal0"/>
              <w:ind w:left="113" w:right="113"/>
              <w:jc w:val="center"/>
            </w:pPr>
          </w:p>
        </w:tc>
        <w:tc>
          <w:tcPr>
            <w:tcW w:w="1694" w:type="dxa"/>
            <w:vAlign w:val="center"/>
          </w:tcPr>
          <w:p w:rsidR="00181182" w:rsidRDefault="007231B9">
            <w:pPr>
              <w:pStyle w:val="normal0"/>
              <w:jc w:val="both"/>
            </w:pPr>
            <w:r>
              <w:t xml:space="preserve">Publicación de la información en datos </w:t>
            </w:r>
            <w:r>
              <w:lastRenderedPageBreak/>
              <w:t xml:space="preserve">abiertos. </w:t>
            </w:r>
          </w:p>
        </w:tc>
        <w:tc>
          <w:tcPr>
            <w:tcW w:w="180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808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670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53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</w:tr>
      <w:tr w:rsidR="00181182">
        <w:trPr>
          <w:trHeight w:val="1460"/>
        </w:trPr>
        <w:tc>
          <w:tcPr>
            <w:tcW w:w="501" w:type="dxa"/>
            <w:gridSpan w:val="2"/>
            <w:vMerge/>
            <w:shd w:val="clear" w:color="auto" w:fill="D9D9D9"/>
          </w:tcPr>
          <w:p w:rsidR="00181182" w:rsidRDefault="00181182">
            <w:pPr>
              <w:pStyle w:val="normal0"/>
              <w:jc w:val="both"/>
            </w:pPr>
          </w:p>
        </w:tc>
        <w:tc>
          <w:tcPr>
            <w:tcW w:w="633" w:type="dxa"/>
            <w:shd w:val="clear" w:color="auto" w:fill="F2F2F2"/>
            <w:vAlign w:val="center"/>
          </w:tcPr>
          <w:p w:rsidR="00181182" w:rsidRDefault="007231B9">
            <w:pPr>
              <w:pStyle w:val="normal0"/>
              <w:ind w:left="113" w:right="113"/>
              <w:jc w:val="both"/>
            </w:pPr>
            <w:r>
              <w:t>Cultura de transparencia</w:t>
            </w:r>
          </w:p>
        </w:tc>
        <w:tc>
          <w:tcPr>
            <w:tcW w:w="1694" w:type="dxa"/>
            <w:vAlign w:val="center"/>
          </w:tcPr>
          <w:p w:rsidR="00181182" w:rsidRDefault="007231B9">
            <w:pPr>
              <w:pStyle w:val="normal0"/>
              <w:jc w:val="both"/>
            </w:pPr>
            <w:r>
              <w:t xml:space="preserve">Acciones para promover el cumplimiento del acceso a la información y su difusión a lo interno y externo de la institución. </w:t>
            </w:r>
          </w:p>
        </w:tc>
        <w:tc>
          <w:tcPr>
            <w:tcW w:w="180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808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670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  <w:tc>
          <w:tcPr>
            <w:tcW w:w="1536" w:type="dxa"/>
            <w:vAlign w:val="center"/>
          </w:tcPr>
          <w:p w:rsidR="00181182" w:rsidRDefault="00181182">
            <w:pPr>
              <w:pStyle w:val="normal0"/>
              <w:jc w:val="center"/>
            </w:pPr>
          </w:p>
        </w:tc>
      </w:tr>
    </w:tbl>
    <w:p w:rsidR="00181182" w:rsidRDefault="00181182">
      <w:pPr>
        <w:pStyle w:val="normal0"/>
        <w:spacing w:after="200" w:line="276" w:lineRule="auto"/>
        <w:jc w:val="both"/>
        <w:rPr>
          <w:sz w:val="16"/>
          <w:szCs w:val="16"/>
        </w:rPr>
      </w:pPr>
    </w:p>
    <w:p w:rsidR="00181182" w:rsidRDefault="007231B9">
      <w:pPr>
        <w:pStyle w:val="normal0"/>
        <w:spacing w:after="200" w:line="276" w:lineRule="auto"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* </w:t>
      </w:r>
      <w:r>
        <w:rPr>
          <w:b/>
          <w:sz w:val="16"/>
          <w:szCs w:val="16"/>
        </w:rPr>
        <w:t xml:space="preserve">Enfoque de Derechos Humanos: No discriminación: </w:t>
      </w:r>
      <w:r>
        <w:rPr>
          <w:sz w:val="16"/>
          <w:szCs w:val="16"/>
        </w:rPr>
        <w:t xml:space="preserve">Condiciones para garantizar que los grupos vulnerables y aquellos que sufren de discriminación estructural (pueblos indígenas, personas con discapacidad, mujeres, niños, grupos LGBTI) tengan acceso justo a los servicios. </w:t>
      </w:r>
      <w:r>
        <w:rPr>
          <w:b/>
          <w:sz w:val="16"/>
          <w:szCs w:val="16"/>
        </w:rPr>
        <w:t xml:space="preserve">Disponibilidad: </w:t>
      </w:r>
      <w:r>
        <w:rPr>
          <w:sz w:val="16"/>
          <w:szCs w:val="16"/>
        </w:rPr>
        <w:t>Listo para usarse o</w:t>
      </w:r>
      <w:r>
        <w:rPr>
          <w:sz w:val="16"/>
          <w:szCs w:val="16"/>
        </w:rPr>
        <w:t xml:space="preserve"> utilizarse. </w:t>
      </w:r>
      <w:r>
        <w:rPr>
          <w:b/>
          <w:sz w:val="16"/>
          <w:szCs w:val="16"/>
        </w:rPr>
        <w:t xml:space="preserve">Accesibilidad: </w:t>
      </w:r>
      <w:r>
        <w:rPr>
          <w:sz w:val="16"/>
          <w:szCs w:val="16"/>
        </w:rPr>
        <w:t xml:space="preserve">Facilidad de acceso o trato. Facilidad de procedimientos, costos, instalaciones físicas o electrónicas. </w:t>
      </w:r>
      <w:r>
        <w:rPr>
          <w:b/>
          <w:sz w:val="16"/>
          <w:szCs w:val="16"/>
        </w:rPr>
        <w:t xml:space="preserve">Adaptabilidad: </w:t>
      </w:r>
      <w:r>
        <w:rPr>
          <w:sz w:val="16"/>
          <w:szCs w:val="16"/>
        </w:rPr>
        <w:t xml:space="preserve">Acomodar, ajustar o modificar algo para las diversas circunstancias o condiciones. </w:t>
      </w:r>
    </w:p>
    <w:p w:rsidR="00181182" w:rsidRDefault="00181182">
      <w:pPr>
        <w:pStyle w:val="normal0"/>
        <w:spacing w:after="0"/>
        <w:ind w:left="720"/>
        <w:jc w:val="both"/>
        <w:rPr>
          <w:b/>
        </w:rPr>
      </w:pPr>
    </w:p>
    <w:p w:rsidR="00181182" w:rsidRDefault="007231B9">
      <w:pPr>
        <w:pStyle w:val="normal0"/>
        <w:numPr>
          <w:ilvl w:val="0"/>
          <w:numId w:val="1"/>
        </w:numPr>
        <w:spacing w:after="0"/>
        <w:contextualSpacing/>
        <w:jc w:val="both"/>
      </w:pPr>
      <w:r>
        <w:rPr>
          <w:b/>
        </w:rPr>
        <w:t xml:space="preserve">BASES DEL CONCURSO: </w:t>
      </w:r>
    </w:p>
    <w:p w:rsidR="00181182" w:rsidRDefault="00181182">
      <w:pPr>
        <w:pStyle w:val="normal0"/>
        <w:spacing w:after="0"/>
        <w:ind w:left="720"/>
        <w:jc w:val="both"/>
      </w:pPr>
    </w:p>
    <w:p w:rsidR="00181182" w:rsidRDefault="007231B9">
      <w:pPr>
        <w:pStyle w:val="normal0"/>
        <w:numPr>
          <w:ilvl w:val="0"/>
          <w:numId w:val="6"/>
        </w:numPr>
        <w:spacing w:after="0"/>
        <w:contextualSpacing/>
        <w:jc w:val="both"/>
      </w:pPr>
      <w:r>
        <w:t>La</w:t>
      </w:r>
      <w:r>
        <w:t xml:space="preserve">s instituciones que desean participar en el reconocimiento de buenas prácticas de acceso a la información pública,  deberán inscribir la buena práctica en alguna de las siguientes categorías: </w:t>
      </w:r>
    </w:p>
    <w:p w:rsidR="00181182" w:rsidRDefault="007231B9">
      <w:pPr>
        <w:pStyle w:val="normal0"/>
        <w:numPr>
          <w:ilvl w:val="0"/>
          <w:numId w:val="7"/>
        </w:numPr>
        <w:spacing w:after="0"/>
        <w:contextualSpacing/>
        <w:jc w:val="both"/>
      </w:pPr>
      <w:r>
        <w:t>Transparencia pasiva</w:t>
      </w:r>
    </w:p>
    <w:p w:rsidR="00181182" w:rsidRDefault="007231B9">
      <w:pPr>
        <w:pStyle w:val="normal0"/>
        <w:numPr>
          <w:ilvl w:val="0"/>
          <w:numId w:val="7"/>
        </w:numPr>
        <w:spacing w:after="0"/>
        <w:contextualSpacing/>
        <w:jc w:val="both"/>
      </w:pPr>
      <w:r>
        <w:t>Transparencia activa y datos abiertos</w:t>
      </w:r>
    </w:p>
    <w:p w:rsidR="00181182" w:rsidRDefault="007231B9">
      <w:pPr>
        <w:pStyle w:val="normal0"/>
        <w:numPr>
          <w:ilvl w:val="0"/>
          <w:numId w:val="7"/>
        </w:numPr>
        <w:spacing w:after="0"/>
        <w:contextualSpacing/>
        <w:jc w:val="both"/>
      </w:pPr>
      <w:r>
        <w:lastRenderedPageBreak/>
        <w:t xml:space="preserve">Cultura de transparencia </w:t>
      </w:r>
    </w:p>
    <w:p w:rsidR="00181182" w:rsidRDefault="00181182">
      <w:pPr>
        <w:pStyle w:val="normal0"/>
        <w:spacing w:after="0"/>
        <w:ind w:left="1440"/>
        <w:jc w:val="both"/>
      </w:pP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Cada institución podrá participar con una práctica en cada una de las categorías.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Se podrán presentar prácticas que se encuentren activas.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Lanzamiento del concurso: </w:t>
      </w:r>
      <w:r>
        <w:rPr>
          <w:b/>
        </w:rPr>
        <w:t>0</w:t>
      </w:r>
      <w:r>
        <w:rPr>
          <w:b/>
        </w:rPr>
        <w:t>9</w:t>
      </w:r>
      <w:r>
        <w:rPr>
          <w:b/>
        </w:rPr>
        <w:t xml:space="preserve"> de febr</w:t>
      </w:r>
      <w:r>
        <w:rPr>
          <w:b/>
        </w:rPr>
        <w:t>ero</w:t>
      </w:r>
      <w:r>
        <w:rPr>
          <w:b/>
        </w:rPr>
        <w:t xml:space="preserve"> 201</w:t>
      </w:r>
      <w:r>
        <w:rPr>
          <w:b/>
        </w:rPr>
        <w:t>8</w:t>
      </w:r>
      <w:r>
        <w:t xml:space="preserve">. 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Finalización de inscripción: </w:t>
      </w:r>
      <w:r>
        <w:rPr>
          <w:b/>
        </w:rPr>
        <w:t xml:space="preserve">30 de </w:t>
      </w:r>
      <w:r>
        <w:rPr>
          <w:b/>
        </w:rPr>
        <w:t>marzo</w:t>
      </w:r>
      <w:r>
        <w:rPr>
          <w:b/>
        </w:rPr>
        <w:t xml:space="preserve"> 201</w:t>
      </w:r>
      <w:r>
        <w:rPr>
          <w:b/>
        </w:rPr>
        <w:t>8</w:t>
      </w:r>
      <w:r>
        <w:rPr>
          <w:b/>
        </w:rPr>
        <w:t xml:space="preserve">.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Jurados: el jurado que calificará las buenas prácticas será un comité de evaluación, quienes deberán responder a los términos de referencia que se </w:t>
      </w:r>
      <w:proofErr w:type="spellStart"/>
      <w:r>
        <w:t>co</w:t>
      </w:r>
      <w:proofErr w:type="spellEnd"/>
      <w:r>
        <w:t>-crear</w:t>
      </w:r>
      <w:r>
        <w:t>on</w:t>
      </w:r>
      <w:r>
        <w:t xml:space="preserve"> </w:t>
      </w:r>
      <w:r>
        <w:t>durante</w:t>
      </w:r>
      <w:r>
        <w:t xml:space="preserve"> 2017.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Calificación: se realizará siguiendo los criterios de contribución en cada </w:t>
      </w:r>
      <w:r>
        <w:t xml:space="preserve">categoría, mejora y calidad de la gestión institucional, beneficios generados, sostenibilidad, aplicabilidad, utilidad y el enfoque de derecho humanos. </w:t>
      </w:r>
    </w:p>
    <w:p w:rsidR="00181182" w:rsidRDefault="007231B9">
      <w:pPr>
        <w:pStyle w:val="normal0"/>
        <w:numPr>
          <w:ilvl w:val="1"/>
          <w:numId w:val="5"/>
        </w:numPr>
        <w:spacing w:after="0"/>
        <w:contextualSpacing/>
        <w:jc w:val="both"/>
      </w:pPr>
      <w:r>
        <w:t xml:space="preserve">Acción Ciudadana y </w:t>
      </w:r>
      <w:proofErr w:type="spellStart"/>
      <w:r>
        <w:t>Guatecambia</w:t>
      </w:r>
      <w:proofErr w:type="spellEnd"/>
      <w:r>
        <w:t xml:space="preserve"> realizará una revisión primaria de los proyectos para verificar que cump</w:t>
      </w:r>
      <w:r>
        <w:t xml:space="preserve">lan con los requisitos establecidos. </w:t>
      </w:r>
    </w:p>
    <w:p w:rsidR="00181182" w:rsidRDefault="007231B9">
      <w:pPr>
        <w:pStyle w:val="normal0"/>
        <w:numPr>
          <w:ilvl w:val="1"/>
          <w:numId w:val="5"/>
        </w:numPr>
        <w:spacing w:after="0"/>
        <w:contextualSpacing/>
        <w:jc w:val="both"/>
      </w:pPr>
      <w:r>
        <w:t xml:space="preserve">Además de la información solicitada, el comité evaluador podrá solicitar información complementaria, realizar entrevistas, visitas, etc. </w:t>
      </w:r>
    </w:p>
    <w:p w:rsidR="00181182" w:rsidRDefault="007231B9">
      <w:pPr>
        <w:pStyle w:val="normal0"/>
        <w:numPr>
          <w:ilvl w:val="0"/>
          <w:numId w:val="5"/>
        </w:numPr>
        <w:spacing w:after="0"/>
        <w:contextualSpacing/>
        <w:jc w:val="both"/>
      </w:pPr>
      <w:r>
        <w:t xml:space="preserve">Inscripciones: Las instituciones que deseen postularse, deberán cumplir con las </w:t>
      </w:r>
      <w:r>
        <w:t xml:space="preserve">siguientes etapas: </w:t>
      </w:r>
    </w:p>
    <w:p w:rsidR="00181182" w:rsidRDefault="007231B9">
      <w:pPr>
        <w:pStyle w:val="normal0"/>
        <w:numPr>
          <w:ilvl w:val="1"/>
          <w:numId w:val="5"/>
        </w:numPr>
        <w:spacing w:after="0"/>
        <w:contextualSpacing/>
        <w:jc w:val="both"/>
      </w:pPr>
      <w:r>
        <w:t xml:space="preserve">Registro del sujeto obligado. Consiste en completar un formulario de registro de usuario, con los datos del sujeto. Al final de este paso, se le otorgará el formulario de inscripción y descripción de la práctica. </w:t>
      </w:r>
    </w:p>
    <w:p w:rsidR="00181182" w:rsidRDefault="007231B9">
      <w:pPr>
        <w:pStyle w:val="normal0"/>
        <w:numPr>
          <w:ilvl w:val="1"/>
          <w:numId w:val="5"/>
        </w:numPr>
        <w:spacing w:after="0"/>
        <w:contextualSpacing/>
        <w:jc w:val="both"/>
      </w:pPr>
      <w:r>
        <w:t>Llenar el formulario d</w:t>
      </w:r>
      <w:r>
        <w:t xml:space="preserve">e inscripción y descripción de la buena práctica. </w:t>
      </w:r>
    </w:p>
    <w:p w:rsidR="00181182" w:rsidRDefault="007231B9">
      <w:pPr>
        <w:pStyle w:val="normal0"/>
        <w:numPr>
          <w:ilvl w:val="1"/>
          <w:numId w:val="5"/>
        </w:numPr>
        <w:spacing w:after="0"/>
        <w:contextualSpacing/>
        <w:jc w:val="both"/>
      </w:pPr>
      <w:r>
        <w:t xml:space="preserve">Responder a la información complementaria que requiera el Comité de Evaluación. </w:t>
      </w:r>
    </w:p>
    <w:p w:rsidR="00181182" w:rsidRDefault="007231B9">
      <w:pPr>
        <w:pStyle w:val="normal0"/>
        <w:numPr>
          <w:ilvl w:val="0"/>
          <w:numId w:val="5"/>
        </w:numPr>
        <w:contextualSpacing/>
        <w:jc w:val="both"/>
      </w:pPr>
      <w:r>
        <w:t xml:space="preserve">Para efectos de evacuar sus dudas, pueden realizarlas al correo: </w:t>
      </w:r>
      <w:hyperlink r:id="rId7">
        <w:r>
          <w:rPr>
            <w:color w:val="0563C1"/>
            <w:u w:val="single"/>
          </w:rPr>
          <w:t>gabrielaayerdi@accionciudadana.org.gt</w:t>
        </w:r>
      </w:hyperlink>
      <w:r>
        <w:t xml:space="preserve"> y </w:t>
      </w:r>
      <w:hyperlink r:id="rId8">
        <w:r>
          <w:rPr>
            <w:color w:val="0563C1"/>
            <w:u w:val="single"/>
          </w:rPr>
          <w:t>a</w:t>
        </w:r>
      </w:hyperlink>
      <w:hyperlink r:id="rId9">
        <w:r>
          <w:rPr>
            <w:color w:val="0563C1"/>
            <w:u w:val="single"/>
          </w:rPr>
          <w:t>ngel</w:t>
        </w:r>
      </w:hyperlink>
      <w:hyperlink r:id="rId10">
        <w:r>
          <w:rPr>
            <w:color w:val="0563C1"/>
            <w:u w:val="single"/>
          </w:rPr>
          <w:t>@guatecambia.org.gt</w:t>
        </w:r>
      </w:hyperlink>
      <w:r>
        <w:t xml:space="preserve"> . </w:t>
      </w:r>
    </w:p>
    <w:p w:rsidR="00181182" w:rsidRDefault="00181182">
      <w:pPr>
        <w:pStyle w:val="normal0"/>
        <w:jc w:val="both"/>
      </w:pPr>
    </w:p>
    <w:p w:rsidR="00181182" w:rsidRDefault="00181182">
      <w:pPr>
        <w:pStyle w:val="normal0"/>
        <w:jc w:val="both"/>
      </w:pPr>
    </w:p>
    <w:sectPr w:rsidR="00181182" w:rsidSect="00181182">
      <w:headerReference w:type="default" r:id="rId11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1B9" w:rsidRDefault="007231B9" w:rsidP="00181182">
      <w:pPr>
        <w:spacing w:after="0" w:line="240" w:lineRule="auto"/>
      </w:pPr>
      <w:r>
        <w:separator/>
      </w:r>
    </w:p>
  </w:endnote>
  <w:endnote w:type="continuationSeparator" w:id="0">
    <w:p w:rsidR="007231B9" w:rsidRDefault="007231B9" w:rsidP="00181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1B9" w:rsidRDefault="007231B9" w:rsidP="00181182">
      <w:pPr>
        <w:spacing w:after="0" w:line="240" w:lineRule="auto"/>
      </w:pPr>
      <w:r>
        <w:separator/>
      </w:r>
    </w:p>
  </w:footnote>
  <w:footnote w:type="continuationSeparator" w:id="0">
    <w:p w:rsidR="007231B9" w:rsidRDefault="007231B9" w:rsidP="00181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182" w:rsidRDefault="007231B9">
    <w:pPr>
      <w:pStyle w:val="normal0"/>
      <w:tabs>
        <w:tab w:val="center" w:pos="4419"/>
        <w:tab w:val="right" w:pos="8838"/>
      </w:tabs>
      <w:spacing w:after="0" w:line="240" w:lineRule="auto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margin">
            <wp:posOffset>2762250</wp:posOffset>
          </wp:positionH>
          <wp:positionV relativeFrom="paragraph">
            <wp:posOffset>-142874</wp:posOffset>
          </wp:positionV>
          <wp:extent cx="866775" cy="788670"/>
          <wp:effectExtent l="0" t="0" r="0" b="0"/>
          <wp:wrapSquare wrapText="bothSides" distT="114300" distB="114300" distL="114300" distR="114300"/>
          <wp:docPr id="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9010"/>
                  <a:stretch>
                    <a:fillRect/>
                  </a:stretch>
                </pic:blipFill>
                <pic:spPr>
                  <a:xfrm>
                    <a:off x="0" y="0"/>
                    <a:ext cx="866775" cy="788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1562100</wp:posOffset>
          </wp:positionH>
          <wp:positionV relativeFrom="paragraph">
            <wp:posOffset>-27304</wp:posOffset>
          </wp:positionV>
          <wp:extent cx="1037590" cy="776605"/>
          <wp:effectExtent l="0" t="0" r="0" b="0"/>
          <wp:wrapTopAndBottom distT="0" distB="0"/>
          <wp:docPr id="2" name="image4.png" descr="C:\Users\gayerdi\Downloads\Logo Accion Ciudadan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C:\Users\gayerdi\Downloads\Logo Accion Ciudadana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7590" cy="7766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64F27"/>
    <w:multiLevelType w:val="multilevel"/>
    <w:tmpl w:val="856012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92721"/>
    <w:multiLevelType w:val="multilevel"/>
    <w:tmpl w:val="92E84E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4CB2E2D"/>
    <w:multiLevelType w:val="multilevel"/>
    <w:tmpl w:val="506235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08062F"/>
    <w:multiLevelType w:val="multilevel"/>
    <w:tmpl w:val="E80CB9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B677C2E"/>
    <w:multiLevelType w:val="multilevel"/>
    <w:tmpl w:val="A776F9BA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DB1371A"/>
    <w:multiLevelType w:val="multilevel"/>
    <w:tmpl w:val="446C432E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E0F612C"/>
    <w:multiLevelType w:val="multilevel"/>
    <w:tmpl w:val="4D7031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59073AE2"/>
    <w:multiLevelType w:val="multilevel"/>
    <w:tmpl w:val="5C5494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D9C75D7"/>
    <w:multiLevelType w:val="multilevel"/>
    <w:tmpl w:val="0E0AD7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7EBA0310"/>
    <w:multiLevelType w:val="multilevel"/>
    <w:tmpl w:val="5068FC60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182"/>
    <w:rsid w:val="00181182"/>
    <w:rsid w:val="007231B9"/>
    <w:rsid w:val="00862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es-GT" w:eastAsia="es-GT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18118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18118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18118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18118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18118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18118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181182"/>
  </w:style>
  <w:style w:type="paragraph" w:styleId="Title">
    <w:name w:val="Title"/>
    <w:basedOn w:val="normal0"/>
    <w:next w:val="normal0"/>
    <w:rsid w:val="00181182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18118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811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mirez@congresotransparente.org.g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abrielaayerdi@accionciudadana.org.g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ramirez@congresotransparente.org.g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amirez@congresotransparente.org.g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5540</Characters>
  <Application>Microsoft Office Word</Application>
  <DocSecurity>0</DocSecurity>
  <Lines>46</Lines>
  <Paragraphs>13</Paragraphs>
  <ScaleCrop>false</ScaleCrop>
  <Company/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2018-02-09T22:51:00Z</dcterms:created>
  <dcterms:modified xsi:type="dcterms:W3CDTF">2018-02-09T22:51:00Z</dcterms:modified>
</cp:coreProperties>
</file>